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0E" w:rsidRPr="005F010F" w:rsidRDefault="00B02D0E" w:rsidP="00B0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HIST 672 Seminar for Early Modern History</w:t>
      </w:r>
    </w:p>
    <w:p w:rsidR="00B02D0E" w:rsidRPr="005F010F" w:rsidRDefault="00B02D0E" w:rsidP="00B02D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Spring 2023</w:t>
      </w:r>
    </w:p>
    <w:p w:rsidR="00B02D0E" w:rsidRPr="005F010F" w:rsidRDefault="00B02D0E" w:rsidP="00B02D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M 11:40-14:30</w:t>
      </w:r>
    </w:p>
    <w:p w:rsidR="00B02D0E" w:rsidRPr="005F010F" w:rsidRDefault="00B02D0E" w:rsidP="00B02D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FASS 1097</w:t>
      </w:r>
    </w:p>
    <w:p w:rsidR="00B02D0E" w:rsidRPr="005F010F" w:rsidRDefault="00B02D0E" w:rsidP="00B02D0E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B02D0E" w:rsidRPr="005F010F" w:rsidRDefault="00B02D0E" w:rsidP="00B02D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Instructor: Tülay Artan</w:t>
      </w:r>
    </w:p>
    <w:p w:rsidR="00B02D0E" w:rsidRPr="005F010F" w:rsidRDefault="00B02D0E" w:rsidP="00B02D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Office hours: M 15:00-16:30,  F 14:30-16:30</w:t>
      </w:r>
    </w:p>
    <w:p w:rsidR="00955178" w:rsidRPr="005F010F" w:rsidRDefault="00955178">
      <w:pPr>
        <w:rPr>
          <w:rFonts w:ascii="Times New Roman" w:hAnsi="Times New Roman" w:cs="Times New Roman"/>
          <w:sz w:val="20"/>
          <w:szCs w:val="20"/>
        </w:rPr>
      </w:pPr>
    </w:p>
    <w:p w:rsidR="00955178" w:rsidRPr="005F010F" w:rsidRDefault="00CD409B" w:rsidP="00955178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(1) 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>2</w:t>
      </w:r>
      <w:r w:rsidR="00B02D0E" w:rsidRPr="005F010F">
        <w:rPr>
          <w:rFonts w:ascii="Times New Roman" w:hAnsi="Times New Roman" w:cs="Times New Roman"/>
          <w:b/>
          <w:sz w:val="20"/>
          <w:szCs w:val="20"/>
        </w:rPr>
        <w:t>7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February </w:t>
      </w:r>
      <w:r w:rsidR="00E51C3D" w:rsidRPr="005F010F">
        <w:rPr>
          <w:rFonts w:ascii="Times New Roman" w:hAnsi="Times New Roman" w:cs="Times New Roman"/>
          <w:b/>
          <w:sz w:val="20"/>
          <w:szCs w:val="20"/>
        </w:rPr>
        <w:t>2023</w:t>
      </w:r>
    </w:p>
    <w:p w:rsidR="002F2E3A" w:rsidRPr="005F010F" w:rsidRDefault="002F2E3A" w:rsidP="002F2E3A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Introduction</w:t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>What is Early Modernity?</w:t>
      </w:r>
    </w:p>
    <w:p w:rsidR="00452D52" w:rsidRPr="005F010F" w:rsidRDefault="00452D52" w:rsidP="0053240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Dean C. Tipps, (1973) `Modernization Theory and the Comparative Study of Societies: A Critical Perspective', </w:t>
      </w:r>
      <w:r w:rsidRPr="005F010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Comparative Studies in Society and History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 15(2): 199-226 .</w:t>
      </w:r>
    </w:p>
    <w:p w:rsidR="00532407" w:rsidRPr="005F010F" w:rsidRDefault="002F2E3A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Merry Weisner-Hank, “Europe in the World, 1450-1600,” </w:t>
      </w:r>
      <w:r w:rsidRPr="005F010F">
        <w:rPr>
          <w:rFonts w:ascii="Times New Roman" w:hAnsi="Times New Roman" w:cs="Times New Roman"/>
          <w:i/>
          <w:sz w:val="20"/>
          <w:szCs w:val="20"/>
        </w:rPr>
        <w:t>Early Modern Europe, 1450-1789</w:t>
      </w:r>
      <w:r w:rsidRPr="005F010F">
        <w:rPr>
          <w:rFonts w:ascii="Times New Roman" w:hAnsi="Times New Roman" w:cs="Times New Roman"/>
          <w:sz w:val="20"/>
          <w:szCs w:val="20"/>
        </w:rPr>
        <w:t xml:space="preserve"> (Cambridge: Cambridge UP, 2006).</w:t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2E3A" w:rsidRPr="005F010F" w:rsidRDefault="00532407" w:rsidP="00955178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Sanjay Subrahmanyam, “Connected Histories: Notes towards a Reconfiguration of Early Modern Eurasia,” </w:t>
      </w:r>
      <w:r w:rsidRPr="005F010F">
        <w:rPr>
          <w:rFonts w:ascii="Times New Roman" w:hAnsi="Times New Roman" w:cs="Times New Roman"/>
          <w:i/>
          <w:sz w:val="20"/>
          <w:szCs w:val="20"/>
        </w:rPr>
        <w:t>Modern Asian Studies</w:t>
      </w:r>
      <w:r w:rsidRPr="005F010F">
        <w:rPr>
          <w:rFonts w:ascii="Times New Roman" w:hAnsi="Times New Roman" w:cs="Times New Roman"/>
          <w:sz w:val="20"/>
          <w:szCs w:val="20"/>
        </w:rPr>
        <w:t xml:space="preserve"> 31:3 (1997), Special Issue: The Eurasian Context.</w:t>
      </w:r>
    </w:p>
    <w:p w:rsidR="00452D52" w:rsidRPr="005F010F" w:rsidRDefault="00452D52" w:rsidP="0095517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Smuel N. Eisenstadt, (2000) `Multiple Modernities', </w:t>
      </w:r>
      <w:r w:rsidRPr="005F010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Daedalus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 129(1): 1-29 .</w:t>
      </w:r>
    </w:p>
    <w:p w:rsidR="00452D52" w:rsidRPr="005F010F" w:rsidRDefault="00452D52" w:rsidP="0095517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Bjorn </w:t>
      </w:r>
      <w:r w:rsidR="00E51C3D"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Wittrock, 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(2000) </w:t>
      </w:r>
      <w:r w:rsidR="00605174"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Modernity: One, None, or Many? European Origins and Modernity as a Global Condition,</w:t>
      </w:r>
      <w:r w:rsidR="00605174"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F010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Daedalus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 129(1): 31-60 .</w:t>
      </w:r>
    </w:p>
    <w:p w:rsidR="00605174" w:rsidRPr="005F010F" w:rsidRDefault="00605174" w:rsidP="00955178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Arif Dirlik, </w:t>
      </w:r>
      <w:r w:rsidR="0088673B"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5F010F">
        <w:rPr>
          <w:rFonts w:ascii="Times New Roman" w:hAnsi="Times New Roman" w:cs="Times New Roman"/>
          <w:sz w:val="20"/>
          <w:szCs w:val="20"/>
          <w:shd w:val="clear" w:color="auto" w:fill="FFFFFF"/>
        </w:rPr>
        <w:t>Thinking Modernity Historically: Is "Alternative Modernity" the Answer?</w:t>
      </w:r>
    </w:p>
    <w:p w:rsidR="00452D52" w:rsidRPr="005F010F" w:rsidRDefault="00CD409B" w:rsidP="00955178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(2) </w:t>
      </w:r>
      <w:r w:rsidR="00452D52" w:rsidRPr="005F010F">
        <w:rPr>
          <w:rFonts w:ascii="Times New Roman" w:hAnsi="Times New Roman" w:cs="Times New Roman"/>
          <w:b/>
          <w:sz w:val="20"/>
          <w:szCs w:val="20"/>
        </w:rPr>
        <w:t xml:space="preserve">6 March 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452D52" w:rsidRPr="005F010F">
        <w:rPr>
          <w:rFonts w:ascii="Times New Roman" w:hAnsi="Times New Roman" w:cs="Times New Roman"/>
          <w:b/>
          <w:sz w:val="20"/>
          <w:szCs w:val="20"/>
        </w:rPr>
        <w:t>Ottoman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>s and the</w:t>
      </w:r>
      <w:r w:rsidR="00452D52" w:rsidRPr="005F010F">
        <w:rPr>
          <w:rFonts w:ascii="Times New Roman" w:hAnsi="Times New Roman" w:cs="Times New Roman"/>
          <w:b/>
          <w:sz w:val="20"/>
          <w:szCs w:val="20"/>
        </w:rPr>
        <w:t xml:space="preserve"> Early Modern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 xml:space="preserve"> World</w:t>
      </w:r>
    </w:p>
    <w:p w:rsidR="00605174" w:rsidRPr="005F010F" w:rsidRDefault="00452D52" w:rsidP="00605174">
      <w:pPr>
        <w:pStyle w:val="Heading1"/>
        <w:shd w:val="clear" w:color="auto" w:fill="FFFFFF"/>
        <w:spacing w:line="310" w:lineRule="atLeast"/>
        <w:textAlignment w:val="baseline"/>
        <w:rPr>
          <w:rFonts w:ascii="Times New Roman" w:eastAsia="Times New Roman" w:hAnsi="Times New Roman" w:cs="Times New Roman"/>
          <w:noProof w:val="0"/>
          <w:color w:val="auto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color w:val="auto"/>
          <w:sz w:val="20"/>
          <w:szCs w:val="20"/>
          <w:lang w:val="en-US"/>
        </w:rPr>
        <w:t>Daniel Goffman, </w:t>
      </w:r>
      <w:r w:rsidR="00605174" w:rsidRPr="005F010F">
        <w:rPr>
          <w:rFonts w:ascii="Times New Roman" w:hAnsi="Times New Roman" w:cs="Times New Roman"/>
          <w:color w:val="auto"/>
          <w:sz w:val="20"/>
          <w:szCs w:val="20"/>
        </w:rPr>
        <w:t>“Introduction: Ottomancentrism and the West,”</w:t>
      </w:r>
      <w:r w:rsidR="00605174" w:rsidRPr="005F010F">
        <w:rPr>
          <w:rFonts w:ascii="Times New Roman" w:eastAsia="Times New Roman" w:hAnsi="Times New Roman" w:cs="Times New Roman"/>
          <w:i/>
          <w:iCs/>
          <w:noProof w:val="0"/>
          <w:color w:val="auto"/>
          <w:sz w:val="20"/>
          <w:szCs w:val="20"/>
          <w:lang w:val="en-US"/>
        </w:rPr>
        <w:t xml:space="preserve"> </w:t>
      </w:r>
      <w:r w:rsidRPr="005F010F">
        <w:rPr>
          <w:rFonts w:ascii="Times New Roman" w:eastAsia="Times New Roman" w:hAnsi="Times New Roman" w:cs="Times New Roman"/>
          <w:i/>
          <w:iCs/>
          <w:noProof w:val="0"/>
          <w:color w:val="auto"/>
          <w:sz w:val="20"/>
          <w:szCs w:val="20"/>
          <w:lang w:val="en-US"/>
        </w:rPr>
        <w:t>The Ottoman Empire and Early Modern Europe</w:t>
      </w:r>
      <w:r w:rsidRPr="005F010F">
        <w:rPr>
          <w:rFonts w:ascii="Times New Roman" w:eastAsia="Times New Roman" w:hAnsi="Times New Roman" w:cs="Times New Roman"/>
          <w:noProof w:val="0"/>
          <w:color w:val="auto"/>
          <w:sz w:val="20"/>
          <w:szCs w:val="20"/>
          <w:lang w:val="en-US"/>
        </w:rPr>
        <w:t> (Cambridge: Cambridge University Press, 2002)</w:t>
      </w:r>
      <w:r w:rsidR="00605174" w:rsidRPr="005F010F">
        <w:rPr>
          <w:rFonts w:ascii="Times New Roman" w:eastAsia="Times New Roman" w:hAnsi="Times New Roman" w:cs="Times New Roman"/>
          <w:noProof w:val="0"/>
          <w:color w:val="auto"/>
          <w:sz w:val="20"/>
          <w:szCs w:val="20"/>
          <w:lang w:val="en-US"/>
        </w:rPr>
        <w:t>, 1-20</w:t>
      </w:r>
      <w:r w:rsidRPr="005F010F">
        <w:rPr>
          <w:rFonts w:ascii="Times New Roman" w:eastAsia="Times New Roman" w:hAnsi="Times New Roman" w:cs="Times New Roman"/>
          <w:noProof w:val="0"/>
          <w:color w:val="auto"/>
          <w:sz w:val="20"/>
          <w:szCs w:val="20"/>
          <w:lang w:val="en-US"/>
        </w:rPr>
        <w:t>.</w:t>
      </w:r>
    </w:p>
    <w:p w:rsidR="00605174" w:rsidRPr="005F010F" w:rsidRDefault="00605174" w:rsidP="0060517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452D52" w:rsidRPr="005F010F" w:rsidRDefault="00452D52" w:rsidP="00955178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Virginia Aksan and Daniel Goffman, “Introduction: Situating the early modern Ottoman world,” </w:t>
      </w:r>
      <w:r w:rsidRPr="005F010F">
        <w:rPr>
          <w:rFonts w:ascii="Times New Roman" w:hAnsi="Times New Roman" w:cs="Times New Roman"/>
          <w:i/>
          <w:sz w:val="20"/>
          <w:szCs w:val="20"/>
        </w:rPr>
        <w:t>The Early Modern Ottomans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: Remapping the Empire</w:t>
      </w:r>
      <w:r w:rsidRPr="005F010F">
        <w:rPr>
          <w:rFonts w:ascii="Times New Roman" w:hAnsi="Times New Roman" w:cs="Times New Roman"/>
          <w:sz w:val="20"/>
          <w:szCs w:val="20"/>
        </w:rPr>
        <w:t> (Cambridge: Cambridge University Press, 2007), 1-12.</w:t>
      </w:r>
    </w:p>
    <w:p w:rsidR="00602B6E" w:rsidRPr="005F010F" w:rsidRDefault="00602B6E" w:rsidP="00602B6E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Linda Darling, “The Renaissance and the Middle East,” in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A Companion to the Worlds of the Renaissance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 edited by G. Ruggiero (Blackwell Publishing, 2006), 55-66.</w:t>
      </w:r>
    </w:p>
    <w:p w:rsidR="00602B6E" w:rsidRPr="005F010F" w:rsidRDefault="00602B6E" w:rsidP="00602B6E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Gülru Necipoglu, “Architecture in the Islamic East and Renaissance Italy,” in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The Age of Sinan: Architectural Culture in the Ottoman Empire 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(Princeton University Press, 2005), 82-103.</w:t>
      </w:r>
    </w:p>
    <w:p w:rsidR="00602B6E" w:rsidRPr="005F010F" w:rsidRDefault="00602B6E" w:rsidP="00452D52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Walter Andrews, “Suppressed Renaissance: Q: When is Renaissance Not a Renaissance? A: When It Is the Ottoman Renaissance,” in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Other Renaissances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 edited by B. D. Schildgen, G. Zhou, and S. Gilman (Palgrave McMillan, 2006), 17-34.</w:t>
      </w:r>
    </w:p>
    <w:p w:rsidR="00605174" w:rsidRPr="005F010F" w:rsidRDefault="00605174" w:rsidP="00452D52">
      <w:pPr>
        <w:spacing w:before="240" w:after="240" w:line="240" w:lineRule="atLeast"/>
        <w:rPr>
          <w:rStyle w:val="high"/>
          <w:rFonts w:ascii="Times New Roman" w:hAnsi="Times New Roman" w:cs="Times New Roman"/>
          <w:sz w:val="20"/>
          <w:szCs w:val="20"/>
        </w:rPr>
      </w:pPr>
      <w:r w:rsidRPr="005F010F">
        <w:rPr>
          <w:rStyle w:val="high"/>
          <w:rFonts w:ascii="Times New Roman" w:hAnsi="Times New Roman" w:cs="Times New Roman"/>
          <w:sz w:val="20"/>
          <w:szCs w:val="20"/>
          <w:highlight w:val="lightGray"/>
        </w:rPr>
        <w:t>Reports:</w:t>
      </w:r>
    </w:p>
    <w:p w:rsidR="0088673B" w:rsidRPr="005F010F" w:rsidRDefault="0088673B" w:rsidP="00452D52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Walter Andrews and Mehmet Kalpakli, </w:t>
      </w:r>
      <w:proofErr w:type="gramStart"/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The</w:t>
      </w:r>
      <w:proofErr w:type="gramEnd"/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 xml:space="preserve"> Age of Beloveds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 (Duke University Press, 2005), 59-84; 329-353.</w:t>
      </w:r>
    </w:p>
    <w:p w:rsidR="008F6B05" w:rsidRPr="005F010F" w:rsidRDefault="00CD409B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(3) </w:t>
      </w:r>
      <w:r w:rsidR="00E51C3D" w:rsidRPr="005F010F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March 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F6B05" w:rsidRPr="005F010F">
        <w:rPr>
          <w:rFonts w:ascii="Times New Roman" w:hAnsi="Times New Roman" w:cs="Times New Roman"/>
          <w:b/>
          <w:sz w:val="20"/>
          <w:szCs w:val="20"/>
        </w:rPr>
        <w:t>Encounters</w:t>
      </w:r>
    </w:p>
    <w:p w:rsidR="00452D52" w:rsidRPr="005F010F" w:rsidRDefault="00452D52" w:rsidP="00452D52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Nabil Matar, Introduction and Chapter Three, “The Renaissance Triangle: Britons, Muslims, and American Indians,” </w:t>
      </w:r>
      <w:r w:rsidRPr="005F010F">
        <w:rPr>
          <w:rFonts w:ascii="Times New Roman" w:hAnsi="Times New Roman" w:cs="Times New Roman"/>
          <w:i/>
          <w:sz w:val="20"/>
          <w:szCs w:val="20"/>
        </w:rPr>
        <w:t>Turks, Moors and Englishmen in the Age of Discovery</w:t>
      </w:r>
      <w:r w:rsidRPr="005F010F">
        <w:rPr>
          <w:rFonts w:ascii="Times New Roman" w:hAnsi="Times New Roman" w:cs="Times New Roman"/>
          <w:sz w:val="20"/>
          <w:szCs w:val="20"/>
        </w:rPr>
        <w:t xml:space="preserve"> (New York: Columbia University Press, 1999).</w:t>
      </w:r>
    </w:p>
    <w:p w:rsidR="00452D52" w:rsidRPr="005F010F" w:rsidRDefault="00452D52" w:rsidP="00452D52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lastRenderedPageBreak/>
        <w:t>Jerry Brotton,</w:t>
      </w:r>
      <w:r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>“Disorienting the East,”</w:t>
      </w:r>
      <w:r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Trading Territories: Mapping the Early Modern World </w:t>
      </w:r>
      <w:r w:rsidRPr="005F010F">
        <w:rPr>
          <w:rFonts w:ascii="Times New Roman" w:hAnsi="Times New Roman" w:cs="Times New Roman"/>
          <w:sz w:val="20"/>
          <w:szCs w:val="20"/>
        </w:rPr>
        <w:t>(Ithaca, N.Y. : Cornell University Press, 1998), 87-118.</w:t>
      </w:r>
    </w:p>
    <w:p w:rsidR="00452D52" w:rsidRPr="005F010F" w:rsidRDefault="00452D52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Lisa Jardine and Jerry Brotton, “Exchanging Identity: Breaching the Boundaries of Renaissance Europe,”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Global Interests: Renaissance Art Between East and West </w:t>
      </w:r>
      <w:r w:rsidRPr="005F010F">
        <w:rPr>
          <w:rFonts w:ascii="Times New Roman" w:hAnsi="Times New Roman" w:cs="Times New Roman"/>
          <w:sz w:val="20"/>
          <w:szCs w:val="20"/>
        </w:rPr>
        <w:t>(Reaktion, 2006), 11-62.</w:t>
      </w:r>
    </w:p>
    <w:p w:rsidR="0088673B" w:rsidRPr="005F010F" w:rsidRDefault="0088673B" w:rsidP="0088673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Gülru Necipoğlu, “Süleyman the Magnificent and the Representation of Power in the Context of Ottoman-Hapsburg-Papal Rivalry,” </w:t>
      </w:r>
      <w:r w:rsidRPr="005F010F">
        <w:rPr>
          <w:rStyle w:val="Emphasis"/>
          <w:rFonts w:ascii="Times New Roman" w:hAnsi="Times New Roman" w:cs="Times New Roman"/>
          <w:sz w:val="20"/>
          <w:szCs w:val="20"/>
        </w:rPr>
        <w:t>Art Bulletin</w:t>
      </w:r>
      <w:r w:rsidRPr="005F010F">
        <w:rPr>
          <w:rFonts w:ascii="Times New Roman" w:hAnsi="Times New Roman" w:cs="Times New Roman"/>
          <w:sz w:val="20"/>
          <w:szCs w:val="20"/>
        </w:rPr>
        <w:t xml:space="preserve"> 71:3 (1989), 401-427.</w:t>
      </w:r>
    </w:p>
    <w:p w:rsidR="0088673B" w:rsidRPr="005F010F" w:rsidRDefault="0088673B" w:rsidP="0088673B">
      <w:pPr>
        <w:rPr>
          <w:rFonts w:ascii="Times New Roman" w:hAnsi="Times New Roman" w:cs="Times New Roman"/>
          <w:i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Walter G. Andrews and Mehmet Kalpaklı, Chapter Eleven, “Renaissance, Renaissances, and the Age of Beloveds,”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The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Age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of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Beloveds</w:t>
      </w:r>
      <w:r w:rsidRPr="005F010F">
        <w:rPr>
          <w:rFonts w:ascii="Times New Roman" w:hAnsi="Times New Roman" w:cs="Times New Roman"/>
          <w:i/>
          <w:sz w:val="20"/>
          <w:szCs w:val="20"/>
        </w:rPr>
        <w:t>: 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Love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the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Beloved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in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early-modern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Ottoman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European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culture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society</w:t>
      </w:r>
      <w:r w:rsidRPr="005F010F">
        <w:rPr>
          <w:rFonts w:ascii="Times New Roman" w:hAnsi="Times New Roman" w:cs="Times New Roman"/>
          <w:sz w:val="20"/>
          <w:szCs w:val="20"/>
        </w:rPr>
        <w:t xml:space="preserve"> (Durham: Duke University Press, 2005),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>329-354.</w:t>
      </w:r>
    </w:p>
    <w:p w:rsidR="002F2E3A" w:rsidRPr="005F010F" w:rsidRDefault="002F2E3A" w:rsidP="002F2E3A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</w:p>
    <w:p w:rsidR="002F2E3A" w:rsidRPr="005F010F" w:rsidRDefault="002F2E3A" w:rsidP="002F2E3A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Molly Greene, </w:t>
      </w:r>
      <w:r w:rsidRPr="005F010F">
        <w:rPr>
          <w:rFonts w:ascii="Times New Roman" w:hAnsi="Times New Roman" w:cs="Times New Roman"/>
          <w:i/>
          <w:sz w:val="20"/>
          <w:szCs w:val="20"/>
        </w:rPr>
        <w:t>A Shared World: Christians and Muslims in the early modern Mediterranean</w:t>
      </w:r>
      <w:r w:rsidRPr="005F010F">
        <w:rPr>
          <w:rFonts w:ascii="Times New Roman" w:hAnsi="Times New Roman" w:cs="Times New Roman"/>
          <w:sz w:val="20"/>
          <w:szCs w:val="20"/>
        </w:rPr>
        <w:t xml:space="preserve"> (Princeton: Princeton Univeristy Press, 2000).</w:t>
      </w: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(4) </w:t>
      </w:r>
      <w:r w:rsidR="00605174" w:rsidRPr="005F010F">
        <w:rPr>
          <w:rFonts w:ascii="Times New Roman" w:hAnsi="Times New Roman" w:cs="Times New Roman"/>
          <w:b/>
          <w:sz w:val="20"/>
          <w:szCs w:val="20"/>
        </w:rPr>
        <w:t>20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March</w:t>
      </w:r>
      <w:r w:rsidR="00DC6910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DC6910" w:rsidRPr="005F010F">
        <w:rPr>
          <w:rFonts w:ascii="Times New Roman" w:hAnsi="Times New Roman" w:cs="Times New Roman"/>
          <w:b/>
          <w:sz w:val="20"/>
          <w:szCs w:val="20"/>
        </w:rPr>
        <w:t xml:space="preserve">Orthodoxies and Heterodoxies </w:t>
      </w:r>
    </w:p>
    <w:p w:rsidR="008F6B05" w:rsidRPr="005F010F" w:rsidRDefault="002F2E3A" w:rsidP="00605174">
      <w:pPr>
        <w:pStyle w:val="Heading2"/>
        <w:rPr>
          <w:rFonts w:ascii="Times New Roman" w:hAnsi="Times New Roman"/>
          <w:b w:val="0"/>
          <w:i w:val="0"/>
          <w:sz w:val="20"/>
          <w:szCs w:val="20"/>
        </w:rPr>
      </w:pPr>
      <w:r w:rsidRPr="005F010F">
        <w:rPr>
          <w:rFonts w:ascii="Times New Roman" w:hAnsi="Times New Roman"/>
          <w:b w:val="0"/>
          <w:i w:val="0"/>
          <w:sz w:val="20"/>
          <w:szCs w:val="20"/>
        </w:rPr>
        <w:t>Nina Berman, “Ottoman Shock-and-Awe and the Rise of Protestantism: Luther's Reactions to the Ottoman Invasions of the Early Sixteenth Century,”</w:t>
      </w:r>
      <w:r w:rsidRPr="005F010F">
        <w:rPr>
          <w:rFonts w:ascii="Times New Roman" w:hAnsi="Times New Roman"/>
          <w:b w:val="0"/>
          <w:sz w:val="20"/>
          <w:szCs w:val="20"/>
        </w:rPr>
        <w:t xml:space="preserve"> Seminar: A Journal of Germanic </w:t>
      </w:r>
      <w:proofErr w:type="gramStart"/>
      <w:r w:rsidRPr="005F010F">
        <w:rPr>
          <w:rFonts w:ascii="Times New Roman" w:hAnsi="Times New Roman"/>
          <w:b w:val="0"/>
          <w:sz w:val="20"/>
          <w:szCs w:val="20"/>
        </w:rPr>
        <w:t xml:space="preserve">Studies </w:t>
      </w:r>
      <w:r w:rsidRPr="005F010F">
        <w:rPr>
          <w:rFonts w:ascii="Times New Roman" w:hAnsi="Times New Roman"/>
          <w:b w:val="0"/>
          <w:i w:val="0"/>
          <w:sz w:val="20"/>
          <w:szCs w:val="20"/>
        </w:rPr>
        <w:t xml:space="preserve"> 41:3</w:t>
      </w:r>
      <w:proofErr w:type="gramEnd"/>
      <w:r w:rsidRPr="005F010F">
        <w:rPr>
          <w:rFonts w:ascii="Times New Roman" w:hAnsi="Times New Roman"/>
          <w:b w:val="0"/>
          <w:i w:val="0"/>
          <w:sz w:val="20"/>
          <w:szCs w:val="20"/>
        </w:rPr>
        <w:t xml:space="preserve"> (2005), 226-45.</w:t>
      </w:r>
    </w:p>
    <w:p w:rsidR="008F6B05" w:rsidRPr="005F010F" w:rsidRDefault="008F6B05" w:rsidP="008F6B05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Adnan Ahmed Husain, “Introduction: Approaching Islam and the Religious Cultures of the medieval and early modern Mediterranean,”  </w:t>
      </w:r>
      <w:r w:rsidRPr="005F010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A</w:t>
      </w:r>
      <w:r w:rsidRPr="005F010F">
        <w:rPr>
          <w:rStyle w:val="Strong"/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Faithful Sea: The Religious Cultures of the Mediterranean, 1200-1700</w:t>
      </w:r>
      <w:r w:rsidRPr="005F010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(</w:t>
      </w:r>
      <w:r w:rsidRPr="005F010F">
        <w:rPr>
          <w:rFonts w:ascii="Times New Roman" w:hAnsi="Times New Roman" w:cs="Times New Roman"/>
          <w:sz w:val="20"/>
          <w:szCs w:val="20"/>
        </w:rPr>
        <w:t>Oxford: Oneworld, 2007)</w:t>
      </w:r>
      <w:r w:rsidRPr="005F010F">
        <w:rPr>
          <w:rStyle w:val="Strong"/>
          <w:rFonts w:ascii="Times New Roman" w:hAnsi="Times New Roman" w:cs="Times New Roman"/>
          <w:b w:val="0"/>
          <w:sz w:val="20"/>
          <w:szCs w:val="20"/>
        </w:rPr>
        <w:t>.</w:t>
      </w:r>
    </w:p>
    <w:p w:rsidR="008F6B05" w:rsidRPr="005F010F" w:rsidRDefault="008F6B05" w:rsidP="008F6B05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Ariel Salzmann, “The Moral Economies of the Pre-Modern Mediterranean” from </w:t>
      </w:r>
      <w:r w:rsidRPr="005F010F">
        <w:rPr>
          <w:rFonts w:ascii="Times New Roman" w:hAnsi="Times New Roman" w:cs="Times New Roman"/>
          <w:i/>
          <w:iCs/>
          <w:sz w:val="20"/>
          <w:szCs w:val="20"/>
        </w:rPr>
        <w:t>Living in the Ottoman Ecumenical Community: Essays in Honour of Suraiya Faroqhi</w:t>
      </w:r>
      <w:r w:rsidRPr="005F010F">
        <w:rPr>
          <w:rFonts w:ascii="Times New Roman" w:hAnsi="Times New Roman" w:cs="Times New Roman"/>
          <w:sz w:val="20"/>
          <w:szCs w:val="20"/>
        </w:rPr>
        <w:t>, Vera Costantini and Markus Koller, eds.</w:t>
      </w:r>
    </w:p>
    <w:p w:rsidR="00955178" w:rsidRPr="005F010F" w:rsidRDefault="008F6B05" w:rsidP="00605174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(5) 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>2</w:t>
      </w:r>
      <w:r w:rsidRPr="005F010F">
        <w:rPr>
          <w:rFonts w:ascii="Times New Roman" w:hAnsi="Times New Roman" w:cs="Times New Roman"/>
          <w:b/>
          <w:sz w:val="20"/>
          <w:szCs w:val="20"/>
        </w:rPr>
        <w:t>7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March</w:t>
      </w:r>
      <w:r w:rsidR="00DC6910" w:rsidRPr="005F010F">
        <w:rPr>
          <w:rFonts w:ascii="Times New Roman" w:hAnsi="Times New Roman" w:cs="Times New Roman"/>
          <w:sz w:val="20"/>
          <w:szCs w:val="20"/>
        </w:rPr>
        <w:t xml:space="preserve">  </w:t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DC6910" w:rsidRPr="005F010F">
        <w:rPr>
          <w:rFonts w:ascii="Times New Roman" w:hAnsi="Times New Roman" w:cs="Times New Roman"/>
          <w:b/>
          <w:sz w:val="20"/>
          <w:szCs w:val="20"/>
        </w:rPr>
        <w:t>Curosity and Travel</w:t>
      </w:r>
    </w:p>
    <w:p w:rsidR="00DC6910" w:rsidRPr="005F010F" w:rsidRDefault="00DC6910" w:rsidP="00DC6910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Robert Dankoff. </w:t>
      </w:r>
      <w:r w:rsidRPr="005F010F">
        <w:rPr>
          <w:rFonts w:ascii="Times New Roman" w:hAnsi="Times New Roman" w:cs="Times New Roman"/>
          <w:i/>
          <w:sz w:val="20"/>
          <w:szCs w:val="20"/>
        </w:rPr>
        <w:t>An Ottoman Mentality: The World of Evliya Çelebi</w:t>
      </w:r>
      <w:r w:rsidRPr="005F010F">
        <w:rPr>
          <w:rFonts w:ascii="Times New Roman" w:hAnsi="Times New Roman" w:cs="Times New Roman"/>
          <w:sz w:val="20"/>
          <w:szCs w:val="20"/>
        </w:rPr>
        <w:t xml:space="preserve"> (Leiden: Brill, 2004).</w:t>
      </w:r>
    </w:p>
    <w:p w:rsidR="00DC6910" w:rsidRDefault="00DC6910" w:rsidP="00DC6910">
      <w:pPr>
        <w:pStyle w:val="FootnoteText"/>
      </w:pPr>
      <w:r w:rsidRPr="005F010F">
        <w:t xml:space="preserve">Giancarlo Casale, </w:t>
      </w:r>
      <w:proofErr w:type="gramStart"/>
      <w:r w:rsidRPr="005F010F">
        <w:rPr>
          <w:i/>
        </w:rPr>
        <w:t>The</w:t>
      </w:r>
      <w:proofErr w:type="gramEnd"/>
      <w:r w:rsidRPr="005F010F">
        <w:rPr>
          <w:i/>
        </w:rPr>
        <w:t xml:space="preserve"> Ottoman Age of Exploration </w:t>
      </w:r>
      <w:r w:rsidRPr="005F010F">
        <w:t>(Oxford: Oxford University Press, 2010).</w:t>
      </w:r>
    </w:p>
    <w:p w:rsidR="001648E3" w:rsidRDefault="001648E3" w:rsidP="001648E3">
      <w:pPr>
        <w:pStyle w:val="Heading2"/>
        <w:spacing w:before="0"/>
        <w:rPr>
          <w:rFonts w:ascii="Times New Roman" w:hAnsi="Times New Roman"/>
          <w:b w:val="0"/>
          <w:i w:val="0"/>
          <w:sz w:val="20"/>
          <w:szCs w:val="20"/>
        </w:rPr>
      </w:pPr>
    </w:p>
    <w:p w:rsidR="001648E3" w:rsidRPr="001648E3" w:rsidRDefault="001648E3" w:rsidP="001648E3">
      <w:pPr>
        <w:pStyle w:val="Heading2"/>
        <w:spacing w:before="0"/>
        <w:rPr>
          <w:rFonts w:ascii="Times New Roman" w:hAnsi="Times New Roman"/>
          <w:b w:val="0"/>
          <w:bCs w:val="0"/>
          <w:i w:val="0"/>
          <w:sz w:val="20"/>
          <w:szCs w:val="20"/>
        </w:rPr>
      </w:pPr>
      <w:hyperlink r:id="rId5" w:history="1">
        <w:r w:rsidRPr="001648E3">
          <w:rPr>
            <w:rStyle w:val="Hyperlink"/>
            <w:rFonts w:ascii="Times New Roman" w:hAnsi="Times New Roman"/>
            <w:b w:val="0"/>
            <w:i w:val="0"/>
            <w:color w:val="auto"/>
            <w:sz w:val="20"/>
            <w:szCs w:val="20"/>
            <w:u w:val="none"/>
          </w:rPr>
          <w:t>Baki Tezcan</w:t>
        </w:r>
      </w:hyperlink>
      <w:r w:rsidRPr="001648E3">
        <w:rPr>
          <w:rStyle w:val="Hyperlink"/>
          <w:rFonts w:ascii="Times New Roman" w:hAnsi="Times New Roman"/>
          <w:b w:val="0"/>
          <w:i w:val="0"/>
          <w:color w:val="auto"/>
          <w:sz w:val="20"/>
          <w:szCs w:val="20"/>
          <w:u w:val="none"/>
        </w:rPr>
        <w:t xml:space="preserve">, </w:t>
      </w:r>
      <w:hyperlink r:id="rId6" w:history="1">
        <w:r w:rsidRPr="001648E3">
          <w:rPr>
            <w:rStyle w:val="Hyperlink"/>
            <w:rFonts w:ascii="Times New Roman" w:hAnsi="Times New Roman"/>
            <w:b w:val="0"/>
            <w:bCs w:val="0"/>
            <w:i w:val="0"/>
            <w:color w:val="auto"/>
            <w:sz w:val="20"/>
            <w:szCs w:val="20"/>
            <w:u w:val="none"/>
          </w:rPr>
          <w:t>Other Places: Ottomans traveling, seeing, writing, drawing the world -- Essays in honor of Thomas D. Goodrich (A special double issue [39-40] of the Journal of Ottoman Studies / Osmanlı Araştırmaları)</w:t>
        </w:r>
      </w:hyperlink>
    </w:p>
    <w:p w:rsidR="00DC6910" w:rsidRPr="005F010F" w:rsidRDefault="00DC6910" w:rsidP="00DC6910">
      <w:pPr>
        <w:pStyle w:val="FootnoteText"/>
      </w:pPr>
    </w:p>
    <w:p w:rsidR="00CD409B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8E3" w:rsidRPr="005F010F" w:rsidRDefault="001648E3" w:rsidP="001648E3">
      <w:pPr>
        <w:pStyle w:val="FootnoteText"/>
      </w:pPr>
      <w:r w:rsidRPr="005F010F">
        <w:t xml:space="preserve">Nabil Matar, </w:t>
      </w:r>
      <w:r w:rsidRPr="005F010F">
        <w:rPr>
          <w:i/>
        </w:rPr>
        <w:t>In the Lands of the Christians: Arabic Travel Writing in the Seventeenth Century</w:t>
      </w:r>
      <w:r w:rsidRPr="005F010F">
        <w:t xml:space="preserve"> (NewYork: Routledge, 2003).</w:t>
      </w:r>
    </w:p>
    <w:p w:rsidR="001648E3" w:rsidRPr="005F010F" w:rsidRDefault="001648E3" w:rsidP="001648E3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Nabil Matar,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Europe Through Arab Eyes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</w:t>
      </w:r>
      <w:proofErr w:type="gramStart"/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 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72</w:t>
      </w:r>
      <w:proofErr w:type="gramEnd"/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-106.</w:t>
      </w:r>
    </w:p>
    <w:p w:rsidR="001648E3" w:rsidRPr="005F010F" w:rsidRDefault="001648E3" w:rsidP="001648E3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Justin Stagl,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5F010F">
        <w:rPr>
          <w:rStyle w:val="Emphasis"/>
          <w:rFonts w:ascii="Times New Roman" w:hAnsi="Times New Roman" w:cs="Times New Roman"/>
          <w:sz w:val="20"/>
          <w:szCs w:val="20"/>
        </w:rPr>
        <w:t>History of Curiosity</w:t>
      </w:r>
      <w:r w:rsidRPr="005F010F">
        <w:rPr>
          <w:rFonts w:ascii="Times New Roman" w:hAnsi="Times New Roman" w:cs="Times New Roman"/>
          <w:i/>
          <w:sz w:val="20"/>
          <w:szCs w:val="20"/>
        </w:rPr>
        <w:t>: The Theory of Travel, 1550-</w:t>
      </w:r>
      <w:r w:rsidRPr="005F010F">
        <w:rPr>
          <w:rFonts w:ascii="Times New Roman" w:hAnsi="Times New Roman" w:cs="Times New Roman"/>
          <w:sz w:val="20"/>
          <w:szCs w:val="20"/>
        </w:rPr>
        <w:t>1800 (1995)</w:t>
      </w:r>
    </w:p>
    <w:p w:rsidR="001648E3" w:rsidRPr="005F010F" w:rsidRDefault="001648E3">
      <w:pPr>
        <w:rPr>
          <w:rFonts w:ascii="Times New Roman" w:hAnsi="Times New Roman" w:cs="Times New Roman"/>
          <w:sz w:val="20"/>
          <w:szCs w:val="20"/>
        </w:rPr>
      </w:pP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(6) 3 April</w:t>
      </w:r>
      <w:r w:rsidR="008F6B05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F6B05" w:rsidRPr="005F010F">
        <w:rPr>
          <w:rFonts w:ascii="Times New Roman" w:hAnsi="Times New Roman" w:cs="Times New Roman"/>
          <w:b/>
          <w:sz w:val="20"/>
          <w:szCs w:val="20"/>
        </w:rPr>
        <w:t>Bureaucracy</w:t>
      </w:r>
      <w:r w:rsidR="0051682C" w:rsidRPr="005F010F">
        <w:rPr>
          <w:rFonts w:ascii="Times New Roman" w:hAnsi="Times New Roman" w:cs="Times New Roman"/>
          <w:b/>
          <w:sz w:val="20"/>
          <w:szCs w:val="20"/>
        </w:rPr>
        <w:t xml:space="preserve"> and on the Way to Modern State</w:t>
      </w:r>
    </w:p>
    <w:p w:rsidR="005F010F" w:rsidRPr="005F010F" w:rsidRDefault="005F010F" w:rsidP="005F010F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Peter Burke, “</w:t>
      </w:r>
      <w:r w:rsidRPr="005F010F">
        <w:rPr>
          <w:rStyle w:val="Emphasis"/>
          <w:rFonts w:ascii="Times New Roman" w:hAnsi="Times New Roman" w:cs="Times New Roman"/>
          <w:i w:val="0"/>
          <w:sz w:val="20"/>
          <w:szCs w:val="20"/>
        </w:rPr>
        <w:t>Tacitism</w:t>
      </w:r>
      <w:r w:rsidRPr="005F010F">
        <w:rPr>
          <w:rFonts w:ascii="Times New Roman" w:hAnsi="Times New Roman" w:cs="Times New Roman"/>
          <w:i/>
          <w:sz w:val="20"/>
          <w:szCs w:val="20"/>
        </w:rPr>
        <w:t>,</w:t>
      </w:r>
      <w:r w:rsidRPr="005F010F">
        <w:rPr>
          <w:rFonts w:ascii="Times New Roman" w:hAnsi="Times New Roman" w:cs="Times New Roman"/>
          <w:sz w:val="20"/>
          <w:szCs w:val="20"/>
        </w:rPr>
        <w:t xml:space="preserve"> Scepticism, and Reason of State," </w:t>
      </w:r>
      <w:r w:rsidRPr="005F010F">
        <w:rPr>
          <w:rFonts w:ascii="Times New Roman" w:hAnsi="Times New Roman" w:cs="Times New Roman"/>
          <w:i/>
          <w:sz w:val="20"/>
          <w:szCs w:val="20"/>
        </w:rPr>
        <w:t>The Cambridge History of Political Thought 1450–1700</w:t>
      </w:r>
      <w:r w:rsidRPr="005F010F">
        <w:rPr>
          <w:rFonts w:ascii="Times New Roman" w:hAnsi="Times New Roman" w:cs="Times New Roman"/>
          <w:sz w:val="20"/>
          <w:szCs w:val="20"/>
        </w:rPr>
        <w:t>,  eds. J. H. Burns and Mark Goldie.</w:t>
      </w:r>
    </w:p>
    <w:p w:rsidR="0051682C" w:rsidRPr="005F010F" w:rsidRDefault="0051682C" w:rsidP="0051682C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Ariel Salzmann,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 xml:space="preserve">Introduction and Chapter One, “On a Map of Eurasia,” </w:t>
      </w:r>
      <w:r w:rsidRPr="005F010F">
        <w:rPr>
          <w:rFonts w:ascii="Times New Roman" w:hAnsi="Times New Roman" w:cs="Times New Roman"/>
          <w:i/>
          <w:sz w:val="20"/>
          <w:szCs w:val="20"/>
        </w:rPr>
        <w:t>Toqueville in the Ottoman Empire: Rival Paths to the Modern State</w:t>
      </w:r>
      <w:r w:rsidRPr="005F010F">
        <w:rPr>
          <w:rFonts w:ascii="Times New Roman" w:hAnsi="Times New Roman" w:cs="Times New Roman"/>
          <w:sz w:val="20"/>
          <w:szCs w:val="20"/>
        </w:rPr>
        <w:t xml:space="preserve"> (Leiden: Brill, 2004), 31-74.</w:t>
      </w:r>
    </w:p>
    <w:p w:rsidR="005F010F" w:rsidRPr="001648E3" w:rsidRDefault="005F010F" w:rsidP="008F6B05">
      <w:pPr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Olivier Bouquet, “Is It Time to Stop Speaking about Ottoman Modernisation ?,” 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shd w:val="clear" w:color="auto" w:fill="F3F4FA"/>
          <w:lang w:val="en-US"/>
        </w:rPr>
        <w:t> </w:t>
      </w:r>
      <w:r w:rsidRPr="005F010F">
        <w:rPr>
          <w:rFonts w:ascii="Times New Roman" w:eastAsia="Times New Roman" w:hAnsi="Times New Roman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Order and Compromise: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  <w:lang w:val="en-US"/>
        </w:rPr>
        <w:t>Government</w:t>
      </w:r>
      <w:r w:rsidRPr="005F010F">
        <w:rPr>
          <w:rFonts w:ascii="Times New Roman" w:eastAsia="Times New Roman" w:hAnsi="Times New Roman" w:cs="Times New Roman"/>
          <w:bCs/>
          <w:noProof w:val="0"/>
          <w:spacing w:val="-15"/>
          <w:sz w:val="20"/>
          <w:szCs w:val="20"/>
          <w:bdr w:val="none" w:sz="0" w:space="0" w:color="auto" w:frame="1"/>
          <w:lang w:val="en-US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  <w:lang w:val="en-US"/>
        </w:rPr>
        <w:t>Practices in Turkey from the Late Ottoman Empire to the</w:t>
      </w:r>
      <w:r w:rsidRPr="005F010F">
        <w:rPr>
          <w:rFonts w:ascii="Times New Roman" w:eastAsia="Times New Roman" w:hAnsi="Times New Roman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Early 21st Century, ed. Marc Aymes, Benjamin Grousse, Élise Massicard, Brill, 2015.</w:t>
      </w:r>
    </w:p>
    <w:p w:rsidR="008F6B05" w:rsidRPr="005F010F" w:rsidRDefault="0051682C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>Müterrika, mapping</w:t>
      </w:r>
    </w:p>
    <w:p w:rsidR="00CD409B" w:rsidRDefault="00CD409B" w:rsidP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8E3" w:rsidRPr="005F010F" w:rsidRDefault="001648E3" w:rsidP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Cornell Fleischer, </w:t>
      </w:r>
      <w:r w:rsidRPr="005F010F">
        <w:rPr>
          <w:rFonts w:ascii="Times New Roman" w:hAnsi="Times New Roman" w:cs="Times New Roman"/>
          <w:i/>
          <w:sz w:val="20"/>
          <w:szCs w:val="20"/>
        </w:rPr>
        <w:t>Bureaucrat and Intellectual in the Ottoman Empire: the historian Mustafa Ali (1541-1600)</w:t>
      </w:r>
      <w:r w:rsidRPr="005F010F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5F010F">
        <w:rPr>
          <w:rFonts w:ascii="Times New Roman" w:hAnsi="Times New Roman" w:cs="Times New Roman"/>
          <w:sz w:val="20"/>
          <w:szCs w:val="20"/>
        </w:rPr>
        <w:t>Princeton: Princeton University Press, 1986).</w:t>
      </w:r>
    </w:p>
    <w:p w:rsidR="00955178" w:rsidRPr="005F010F" w:rsidRDefault="00CD409B" w:rsidP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 (7) 10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April</w:t>
      </w:r>
      <w:r w:rsidR="0051682C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5F010F" w:rsidRPr="005F010F">
        <w:rPr>
          <w:rFonts w:ascii="Times New Roman" w:hAnsi="Times New Roman" w:cs="Times New Roman"/>
          <w:b/>
          <w:sz w:val="20"/>
          <w:szCs w:val="20"/>
        </w:rPr>
        <w:t>Trade</w:t>
      </w:r>
      <w:r w:rsidR="005F010F" w:rsidRPr="005F010F">
        <w:rPr>
          <w:rFonts w:ascii="Times New Roman" w:hAnsi="Times New Roman" w:cs="Times New Roman"/>
          <w:sz w:val="20"/>
          <w:szCs w:val="20"/>
        </w:rPr>
        <w:t xml:space="preserve">, 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>Bourgeois Society</w:t>
      </w:r>
    </w:p>
    <w:p w:rsidR="0088673B" w:rsidRPr="005F010F" w:rsidRDefault="0088673B" w:rsidP="0088673B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Gerald McLean, “Introduction,” in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Re-Orienting the Renaissance—Cultural Exchanges with the East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 edited by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 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G. McLean (New York: Palgrave, 2005), 1-28.</w:t>
      </w:r>
    </w:p>
    <w:p w:rsidR="005F010F" w:rsidRPr="005F010F" w:rsidRDefault="005F010F" w:rsidP="005F010F">
      <w:pPr>
        <w:pStyle w:val="Heading1"/>
        <w:shd w:val="clear" w:color="auto" w:fill="FFFFFF"/>
        <w:spacing w:before="0" w:after="240" w:line="240" w:lineRule="auto"/>
        <w:rPr>
          <w:rFonts w:ascii="Times New Roman" w:hAnsi="Times New Roman" w:cs="Times New Roman"/>
          <w:noProof w:val="0"/>
          <w:color w:val="auto"/>
          <w:sz w:val="20"/>
          <w:szCs w:val="20"/>
          <w:lang w:val="en-US"/>
        </w:rPr>
      </w:pPr>
      <w:r w:rsidRPr="005F010F">
        <w:rPr>
          <w:rFonts w:ascii="Times New Roman" w:hAnsi="Times New Roman" w:cs="Times New Roman"/>
          <w:noProof w:val="0"/>
          <w:color w:val="auto"/>
          <w:sz w:val="20"/>
          <w:szCs w:val="20"/>
          <w:lang w:val="en-US"/>
        </w:rPr>
        <w:t>Edhem Eldem, “</w:t>
      </w:r>
      <w:r w:rsidRPr="005F010F">
        <w:rPr>
          <w:rFonts w:ascii="Times New Roman" w:hAnsi="Times New Roman" w:cs="Times New Roman"/>
          <w:bCs/>
          <w:color w:val="auto"/>
          <w:sz w:val="20"/>
          <w:szCs w:val="20"/>
        </w:rPr>
        <w:t>(A quest for) the Bourgeoisie of Istanbul: Identities, Roles and Conflicts</w:t>
      </w:r>
      <w:r w:rsidRPr="005F010F">
        <w:rPr>
          <w:rFonts w:ascii="Times New Roman" w:hAnsi="Times New Roman" w:cs="Times New Roman"/>
          <w:bCs/>
          <w:color w:val="auto"/>
          <w:sz w:val="20"/>
          <w:szCs w:val="20"/>
        </w:rPr>
        <w:t>,”</w:t>
      </w:r>
      <w:r w:rsidRPr="005F010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5F010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Ulrike Freitag and Nora Lafi, eds., </w:t>
      </w:r>
      <w:r w:rsidRPr="005F010F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>Urban Governance under the Ottomans: Between Cosmopolitanism and Conflict</w:t>
      </w:r>
      <w:r w:rsidRPr="005F010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2014.</w:t>
      </w:r>
    </w:p>
    <w:p w:rsidR="001648E3" w:rsidRPr="001648E3" w:rsidRDefault="005F010F" w:rsidP="001648E3">
      <w:pPr>
        <w:pStyle w:val="Heading2"/>
        <w:spacing w:before="0"/>
        <w:rPr>
          <w:rFonts w:ascii="Times New Roman" w:hAnsi="Times New Roman"/>
          <w:b w:val="0"/>
          <w:bCs w:val="0"/>
          <w:i w:val="0"/>
          <w:sz w:val="20"/>
          <w:szCs w:val="20"/>
        </w:rPr>
      </w:pPr>
      <w:hyperlink r:id="rId7" w:history="1">
        <w:r w:rsidRPr="005F010F">
          <w:rPr>
            <w:rStyle w:val="Hyperlink"/>
            <w:rFonts w:ascii="Times New Roman" w:hAnsi="Times New Roman"/>
            <w:b w:val="0"/>
            <w:bCs w:val="0"/>
            <w:i w:val="0"/>
            <w:color w:val="auto"/>
            <w:sz w:val="20"/>
            <w:szCs w:val="20"/>
            <w:u w:val="none"/>
          </w:rPr>
          <w:t xml:space="preserve">Dilek Akyalçın Kaya, "Mustafa Arif Efendi'nin Selanik Yılları: XIX. </w:t>
        </w:r>
        <w:proofErr w:type="gramStart"/>
        <w:r w:rsidRPr="005F010F">
          <w:rPr>
            <w:rStyle w:val="Hyperlink"/>
            <w:rFonts w:ascii="Times New Roman" w:hAnsi="Times New Roman"/>
            <w:b w:val="0"/>
            <w:bCs w:val="0"/>
            <w:i w:val="0"/>
            <w:color w:val="auto"/>
            <w:sz w:val="20"/>
            <w:szCs w:val="20"/>
            <w:u w:val="none"/>
          </w:rPr>
          <w:t>yüzyıl</w:t>
        </w:r>
        <w:proofErr w:type="gramEnd"/>
        <w:r w:rsidRPr="005F010F">
          <w:rPr>
            <w:rStyle w:val="Hyperlink"/>
            <w:rFonts w:ascii="Times New Roman" w:hAnsi="Times New Roman"/>
            <w:b w:val="0"/>
            <w:bCs w:val="0"/>
            <w:i w:val="0"/>
            <w:color w:val="auto"/>
            <w:sz w:val="20"/>
            <w:szCs w:val="20"/>
            <w:u w:val="none"/>
          </w:rPr>
          <w:t xml:space="preserve"> Osmanlı Taşrasında Burjuvazinin Oluşumuna Bir Örnek", </w:t>
        </w:r>
        <w:r w:rsidRPr="005F010F">
          <w:rPr>
            <w:rStyle w:val="Hyperlink"/>
            <w:rFonts w:ascii="Times New Roman" w:hAnsi="Times New Roman"/>
            <w:b w:val="0"/>
            <w:bCs w:val="0"/>
            <w:color w:val="auto"/>
            <w:sz w:val="20"/>
            <w:szCs w:val="20"/>
            <w:u w:val="none"/>
          </w:rPr>
          <w:t>Cihannüma Tarih ve Coğrafya Araştırmaları Dergisi,</w:t>
        </w:r>
        <w:r w:rsidRPr="005F010F">
          <w:rPr>
            <w:rStyle w:val="Hyperlink"/>
            <w:rFonts w:ascii="Times New Roman" w:hAnsi="Times New Roman"/>
            <w:b w:val="0"/>
            <w:bCs w:val="0"/>
            <w:i w:val="0"/>
            <w:color w:val="auto"/>
            <w:sz w:val="20"/>
            <w:szCs w:val="20"/>
            <w:u w:val="none"/>
          </w:rPr>
          <w:t xml:space="preserve"> cilt I/2, Aralık 2015, 39-59</w:t>
        </w:r>
      </w:hyperlink>
    </w:p>
    <w:p w:rsidR="005F010F" w:rsidRPr="005F010F" w:rsidRDefault="00CD409B" w:rsidP="005F010F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F010F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F010F" w:rsidRPr="005F010F" w:rsidRDefault="005F010F" w:rsidP="005F01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010F" w:rsidRPr="005F010F" w:rsidRDefault="005F010F" w:rsidP="005F010F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noProof w:val="0"/>
          <w:color w:val="auto"/>
          <w:sz w:val="20"/>
          <w:szCs w:val="20"/>
          <w:lang w:val="en-US"/>
        </w:rPr>
      </w:pPr>
      <w:r w:rsidRPr="005F010F">
        <w:rPr>
          <w:rFonts w:ascii="Times New Roman" w:hAnsi="Times New Roman" w:cs="Times New Roman"/>
          <w:color w:val="auto"/>
          <w:sz w:val="20"/>
          <w:szCs w:val="20"/>
        </w:rPr>
        <w:t xml:space="preserve">Fatma Müge Göçek, </w:t>
      </w:r>
      <w:r w:rsidRPr="005F010F">
        <w:rPr>
          <w:rStyle w:val="a-size-extra-large"/>
          <w:rFonts w:ascii="Times New Roman" w:hAnsi="Times New Roman" w:cs="Times New Roman"/>
          <w:i/>
          <w:color w:val="auto"/>
          <w:sz w:val="20"/>
          <w:szCs w:val="20"/>
        </w:rPr>
        <w:t>Rise of the Bourgeoisie, Demise of Empire: Ottoman Westernization and Social Change</w:t>
      </w:r>
      <w:r w:rsidRPr="005F010F">
        <w:rPr>
          <w:rStyle w:val="a-size-extra-large"/>
          <w:rFonts w:ascii="Times New Roman" w:hAnsi="Times New Roman" w:cs="Times New Roman"/>
          <w:color w:val="auto"/>
          <w:sz w:val="20"/>
          <w:szCs w:val="20"/>
        </w:rPr>
        <w:t>, Oxford University Press, 1996.</w:t>
      </w:r>
    </w:p>
    <w:p w:rsidR="001648E3" w:rsidRDefault="001648E3" w:rsidP="00CD409B">
      <w:pPr>
        <w:rPr>
          <w:rFonts w:ascii="Times New Roman" w:hAnsi="Times New Roman" w:cs="Times New Roman"/>
          <w:sz w:val="20"/>
          <w:szCs w:val="20"/>
        </w:rPr>
      </w:pPr>
    </w:p>
    <w:p w:rsidR="00CD409B" w:rsidRPr="001648E3" w:rsidRDefault="001648E3" w:rsidP="00CD409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8" w:history="1">
        <w:r w:rsidRPr="005F010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Fariba Zarinebaf, </w:t>
        </w:r>
        <w:r w:rsidRPr="005F010F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shd w:val="clear" w:color="auto" w:fill="FFFFFF"/>
          </w:rPr>
          <w:t>Mediterranean Encounters. Trade and Pluralism in Early Modern Galat</w:t>
        </w:r>
        <w:r w:rsidRPr="005F010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a, Oakland, CA: University of California Press, 2018. </w:t>
        </w:r>
      </w:hyperlink>
    </w:p>
    <w:p w:rsidR="00CD409B" w:rsidRPr="005F010F" w:rsidRDefault="00CD409B" w:rsidP="00CD409B">
      <w:pPr>
        <w:spacing w:before="240" w:after="24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 (8) 17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April</w:t>
      </w:r>
      <w:r w:rsidR="0051682C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sz w:val="20"/>
          <w:szCs w:val="20"/>
        </w:rPr>
        <w:tab/>
      </w:r>
      <w:r w:rsidRPr="005F010F">
        <w:rPr>
          <w:rFonts w:ascii="Times New Roman" w:hAnsi="Times New Roman" w:cs="Times New Roman"/>
          <w:b/>
          <w:sz w:val="20"/>
          <w:szCs w:val="20"/>
        </w:rPr>
        <w:t>New Diplomacy</w:t>
      </w:r>
    </w:p>
    <w:p w:rsidR="00CD409B" w:rsidRPr="005F010F" w:rsidRDefault="00CD409B" w:rsidP="00CD409B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Daniel Goffman, “Negotiating with the Renaissance State: The Ottoman Empire and the New Diplomacy,” in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The Early Modern Ottomans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 edited by V. Aksan and D. Goffman (Cambridge University Press: New York, 2007), 61-74.</w:t>
      </w:r>
    </w:p>
    <w:p w:rsidR="0088673B" w:rsidRPr="005F010F" w:rsidRDefault="0088673B" w:rsidP="0088673B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Style w:val="contrib"/>
          <w:rFonts w:ascii="Times New Roman" w:hAnsi="Times New Roman" w:cs="Times New Roman"/>
          <w:sz w:val="20"/>
          <w:szCs w:val="20"/>
        </w:rPr>
        <w:t>E. Natalie Rothman, “</w:t>
      </w:r>
      <w:r w:rsidRPr="005F010F">
        <w:rPr>
          <w:rFonts w:ascii="Times New Roman" w:hAnsi="Times New Roman" w:cs="Times New Roman"/>
          <w:sz w:val="20"/>
          <w:szCs w:val="20"/>
        </w:rPr>
        <w:t>Interpreting Dragomans: Boundaries and Crossings in the Early Modern Mediterranean,”</w:t>
      </w:r>
      <w:r w:rsidRPr="005F010F">
        <w:rPr>
          <w:rFonts w:ascii="Times New Roman" w:hAnsi="Times New Roman" w:cs="Times New Roman"/>
          <w:i/>
          <w:sz w:val="20"/>
          <w:szCs w:val="20"/>
        </w:rPr>
        <w:t>Comparative Studies in Society and History</w:t>
      </w:r>
      <w:r w:rsidRPr="005F010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>51(2009), 771-800</w:t>
      </w:r>
      <w:r w:rsidRPr="005F010F">
        <w:rPr>
          <w:rFonts w:ascii="Times New Roman" w:hAnsi="Times New Roman" w:cs="Times New Roman"/>
          <w:b/>
          <w:sz w:val="20"/>
          <w:szCs w:val="20"/>
        </w:rPr>
        <w:t>.</w:t>
      </w:r>
    </w:p>
    <w:p w:rsidR="00CD409B" w:rsidRPr="005F010F" w:rsidRDefault="00CD409B" w:rsidP="00CD409B">
      <w:pPr>
        <w:spacing w:before="240" w:after="240" w:line="24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Filipo da Vivo, “How to Read Venetian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Relazioni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,” </w:t>
      </w:r>
      <w:r w:rsidRPr="005F010F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en-US"/>
        </w:rPr>
        <w:t>Renaissance &amp; Reformation </w:t>
      </w:r>
      <w:r w:rsidRPr="005F010F"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  <w:t>34/1-2 (2011): 25-59.</w:t>
      </w:r>
    </w:p>
    <w:p w:rsidR="00CD409B" w:rsidRPr="005F010F" w:rsidRDefault="00CD409B" w:rsidP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178" w:rsidRPr="005F010F" w:rsidRDefault="00CD409B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 (9) 24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April</w:t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88673B" w:rsidRPr="005F010F">
        <w:rPr>
          <w:rFonts w:ascii="Times New Roman" w:hAnsi="Times New Roman" w:cs="Times New Roman"/>
          <w:b/>
          <w:sz w:val="20"/>
          <w:szCs w:val="20"/>
        </w:rPr>
        <w:tab/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>Cosmopolitanisms and Public Sphere</w:t>
      </w:r>
    </w:p>
    <w:p w:rsidR="0051682C" w:rsidRPr="005F010F" w:rsidRDefault="0051682C" w:rsidP="0051682C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Margaret C. Jacob, “The Mental Landscape of the Public Sphere: A European Perspective,” </w:t>
      </w:r>
      <w:r w:rsidRPr="005F010F">
        <w:rPr>
          <w:rFonts w:ascii="Times New Roman" w:hAnsi="Times New Roman" w:cs="Times New Roman"/>
          <w:i/>
          <w:sz w:val="20"/>
          <w:szCs w:val="20"/>
        </w:rPr>
        <w:t>Eighteenth-Century Studies</w:t>
      </w:r>
      <w:r w:rsidRPr="005F010F">
        <w:rPr>
          <w:rFonts w:ascii="Times New Roman" w:hAnsi="Times New Roman" w:cs="Times New Roman"/>
          <w:sz w:val="20"/>
          <w:szCs w:val="20"/>
        </w:rPr>
        <w:t xml:space="preserve"> 28:1 (1994), 95-113.</w:t>
      </w:r>
    </w:p>
    <w:p w:rsidR="0051682C" w:rsidRPr="005F010F" w:rsidRDefault="00532407" w:rsidP="0051682C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Haim Gerber, “The Public Sphere and Civil Society in the Ottoman Empire,”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The Public Sphere in Muslim Societies, </w:t>
      </w:r>
      <w:r w:rsidRPr="005F010F">
        <w:rPr>
          <w:rFonts w:ascii="Times New Roman" w:hAnsi="Times New Roman" w:cs="Times New Roman"/>
          <w:sz w:val="20"/>
          <w:szCs w:val="20"/>
        </w:rPr>
        <w:t>(Albany: State University of New York Press, 2002), 65-82.</w:t>
      </w:r>
    </w:p>
    <w:p w:rsidR="0051682C" w:rsidRPr="005F010F" w:rsidRDefault="0051682C" w:rsidP="0051682C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Shmuel Noah Eisenstadt, “Civil Society, Public Sphere, the Myth of Oriental Despostism and Political Dynamics in Islamic Societies,” Chapter Seventeen,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Comparative Civilizations and Multiple Modernities </w:t>
      </w:r>
      <w:r w:rsidRPr="005F010F">
        <w:rPr>
          <w:rFonts w:ascii="Times New Roman" w:hAnsi="Times New Roman" w:cs="Times New Roman"/>
          <w:sz w:val="20"/>
          <w:szCs w:val="20"/>
        </w:rPr>
        <w:t>(Leiden: Brill, 2003),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>399- 434.</w:t>
      </w:r>
    </w:p>
    <w:p w:rsidR="00CD409B" w:rsidRPr="005F010F" w:rsidRDefault="00CD409B" w:rsidP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82C" w:rsidRPr="005F010F" w:rsidRDefault="0051682C" w:rsidP="00CD409B">
      <w:pPr>
        <w:pStyle w:val="FootnoteText"/>
      </w:pPr>
      <w:r w:rsidRPr="005F010F">
        <w:lastRenderedPageBreak/>
        <w:t xml:space="preserve"> Jürgen Habermas, </w:t>
      </w:r>
      <w:proofErr w:type="gramStart"/>
      <w:r w:rsidRPr="005F010F">
        <w:rPr>
          <w:i/>
        </w:rPr>
        <w:t>The</w:t>
      </w:r>
      <w:proofErr w:type="gramEnd"/>
      <w:r w:rsidRPr="005F010F">
        <w:rPr>
          <w:i/>
        </w:rPr>
        <w:t xml:space="preserve"> Structural Transformation of the Public Sphere: An Inquiry into a Category of Bourgeois Society</w:t>
      </w:r>
      <w:r w:rsidRPr="005F010F">
        <w:t>, Thomas Burger, trans. Cambridge: MIT Press, 1991.</w:t>
      </w:r>
    </w:p>
    <w:p w:rsidR="00CD409B" w:rsidRPr="005F010F" w:rsidRDefault="00CD409B" w:rsidP="00CD409B">
      <w:pPr>
        <w:pStyle w:val="FootnoteText"/>
        <w:rPr>
          <w:i/>
        </w:rPr>
      </w:pPr>
    </w:p>
    <w:p w:rsidR="001C09E1" w:rsidRPr="005F010F" w:rsidRDefault="0051682C" w:rsidP="001C09E1">
      <w:pPr>
        <w:pStyle w:val="FootnoteText"/>
      </w:pPr>
      <w:r w:rsidRPr="005F010F">
        <w:t xml:space="preserve">Norbert Elias, </w:t>
      </w:r>
      <w:proofErr w:type="gramStart"/>
      <w:r w:rsidRPr="005F010F">
        <w:rPr>
          <w:i/>
        </w:rPr>
        <w:t>The</w:t>
      </w:r>
      <w:proofErr w:type="gramEnd"/>
      <w:r w:rsidRPr="005F010F">
        <w:rPr>
          <w:i/>
        </w:rPr>
        <w:t xml:space="preserve"> </w:t>
      </w:r>
      <w:r w:rsidRPr="005F010F">
        <w:rPr>
          <w:rStyle w:val="high"/>
          <w:i/>
        </w:rPr>
        <w:t>Civilizing</w:t>
      </w:r>
      <w:r w:rsidRPr="005F010F">
        <w:rPr>
          <w:i/>
        </w:rPr>
        <w:t xml:space="preserve"> </w:t>
      </w:r>
      <w:r w:rsidRPr="005F010F">
        <w:rPr>
          <w:rStyle w:val="high"/>
          <w:i/>
        </w:rPr>
        <w:t>Process</w:t>
      </w:r>
      <w:r w:rsidRPr="005F010F">
        <w:rPr>
          <w:i/>
        </w:rPr>
        <w:t xml:space="preserve">: the History of Manners and State Formation and Civilization, </w:t>
      </w:r>
      <w:r w:rsidRPr="005F010F">
        <w:t>Edmund Jephcott, trans. (Oxford: Basil Blackwood, 1978).</w:t>
      </w:r>
    </w:p>
    <w:p w:rsidR="001C09E1" w:rsidRPr="005F010F" w:rsidRDefault="001C09E1" w:rsidP="001C09E1">
      <w:pPr>
        <w:pStyle w:val="FootnoteText"/>
      </w:pPr>
    </w:p>
    <w:p w:rsidR="00CD409B" w:rsidRPr="005F010F" w:rsidRDefault="00CD409B">
      <w:pPr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(10) 1 May NO CLASS</w:t>
      </w: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(11) 8 May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EE27F7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>Nature</w:t>
      </w:r>
    </w:p>
    <w:p w:rsidR="00532407" w:rsidRPr="005F010F" w:rsidRDefault="00532407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Lorraine Daston, “The Nature of Nature in early Modern Europe,” </w:t>
      </w:r>
      <w:r w:rsidRPr="005F010F">
        <w:rPr>
          <w:rFonts w:ascii="Times New Roman" w:hAnsi="Times New Roman" w:cs="Times New Roman"/>
          <w:i/>
          <w:iCs/>
          <w:sz w:val="20"/>
          <w:szCs w:val="20"/>
        </w:rPr>
        <w:t>Configurations</w:t>
      </w:r>
      <w:r w:rsidRPr="005F010F">
        <w:rPr>
          <w:rFonts w:ascii="Times New Roman" w:hAnsi="Times New Roman" w:cs="Times New Roman"/>
          <w:sz w:val="20"/>
          <w:szCs w:val="20"/>
        </w:rPr>
        <w:t xml:space="preserve"> 6.2 (1998) 149-172.</w:t>
      </w:r>
    </w:p>
    <w:p w:rsidR="00532407" w:rsidRDefault="00532407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Shirine Hamadeh, “Public Spaces and the Garden Culture of Istanbul in the Eighteenth Century,” </w:t>
      </w:r>
      <w:r w:rsidRPr="005F010F">
        <w:rPr>
          <w:rFonts w:ascii="Times New Roman" w:hAnsi="Times New Roman" w:cs="Times New Roman"/>
          <w:i/>
          <w:sz w:val="20"/>
          <w:szCs w:val="20"/>
        </w:rPr>
        <w:t>The Early Modern Ottomans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: Remapping the Empire</w:t>
      </w:r>
      <w:r w:rsidRPr="005F010F">
        <w:rPr>
          <w:rFonts w:ascii="Times New Roman" w:hAnsi="Times New Roman" w:cs="Times New Roman"/>
          <w:sz w:val="20"/>
          <w:szCs w:val="20"/>
        </w:rPr>
        <w:t> (Cambridge: Cambridge University Press, 2007),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Fonts w:ascii="Times New Roman" w:hAnsi="Times New Roman" w:cs="Times New Roman"/>
          <w:sz w:val="20"/>
          <w:szCs w:val="20"/>
        </w:rPr>
        <w:t>277-312.</w:t>
      </w:r>
    </w:p>
    <w:p w:rsidR="001648E3" w:rsidRPr="005F010F" w:rsidRDefault="001648E3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(12) 15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May</w:t>
      </w:r>
      <w:r w:rsidR="00532407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>Coffeehouses</w:t>
      </w:r>
    </w:p>
    <w:p w:rsidR="00532407" w:rsidRDefault="00532407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U. Kömecoğlu. “The Publicness and Sociabilities of the Ottoman Coffeehouse,”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Javnost- The Public </w:t>
      </w:r>
      <w:r w:rsidRPr="005F010F">
        <w:rPr>
          <w:rFonts w:ascii="Times New Roman" w:hAnsi="Times New Roman" w:cs="Times New Roman"/>
          <w:sz w:val="20"/>
          <w:szCs w:val="20"/>
        </w:rPr>
        <w:t>12(2), 2005, 5-22.</w:t>
      </w:r>
    </w:p>
    <w:p w:rsidR="001648E3" w:rsidRPr="00A01BC9" w:rsidRDefault="001648E3" w:rsidP="00532407">
      <w:pPr>
        <w:rPr>
          <w:rFonts w:ascii="Times New Roman" w:hAnsi="Times New Roman" w:cs="Times New Roman"/>
          <w:sz w:val="20"/>
          <w:szCs w:val="20"/>
        </w:rPr>
      </w:pPr>
      <w:r w:rsidRPr="00A01BC9">
        <w:rPr>
          <w:rFonts w:ascii="Times New Roman" w:hAnsi="Times New Roman" w:cs="Times New Roman"/>
          <w:sz w:val="20"/>
          <w:szCs w:val="20"/>
        </w:rPr>
        <w:t xml:space="preserve">Cemal Kafadar, </w:t>
      </w:r>
      <w:r w:rsidRPr="00A01BC9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A01BC9">
        <w:rPr>
          <w:rStyle w:val="Emphasis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How Dark</w:t>
      </w:r>
      <w:r w:rsidRPr="00A01BC9">
        <w:rPr>
          <w:rFonts w:ascii="Times New Roman" w:hAnsi="Times New Roman" w:cs="Times New Roman"/>
          <w:sz w:val="20"/>
          <w:szCs w:val="20"/>
          <w:shd w:val="clear" w:color="auto" w:fill="FFFFFF"/>
        </w:rPr>
        <w:t> is the History of the Night, How Black the Story of Coffee, How Bitter the Tale of Love:</w:t>
      </w:r>
    </w:p>
    <w:p w:rsidR="001648E3" w:rsidRDefault="001648E3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</w:p>
    <w:p w:rsidR="001648E3" w:rsidRPr="005F010F" w:rsidRDefault="001648E3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Brian Cowan, 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The Social Life of Coffee: The Emergence of the British Coffeehouse </w:t>
      </w:r>
      <w:r w:rsidRPr="005F010F">
        <w:rPr>
          <w:rFonts w:ascii="Times New Roman" w:hAnsi="Times New Roman" w:cs="Times New Roman"/>
          <w:sz w:val="20"/>
          <w:szCs w:val="20"/>
        </w:rPr>
        <w:t xml:space="preserve">(New Haven: Yale University Press, 2005). </w:t>
      </w:r>
    </w:p>
    <w:p w:rsidR="00955178" w:rsidRPr="005F010F" w:rsidRDefault="00CD409B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>(13) 22</w:t>
      </w:r>
      <w:r w:rsidR="00955178" w:rsidRPr="005F010F">
        <w:rPr>
          <w:rFonts w:ascii="Times New Roman" w:hAnsi="Times New Roman" w:cs="Times New Roman"/>
          <w:b/>
          <w:sz w:val="20"/>
          <w:szCs w:val="20"/>
        </w:rPr>
        <w:t xml:space="preserve"> May</w:t>
      </w:r>
      <w:r w:rsidR="00532407" w:rsidRPr="005F010F">
        <w:rPr>
          <w:rFonts w:ascii="Times New Roman" w:hAnsi="Times New Roman" w:cs="Times New Roman"/>
          <w:sz w:val="20"/>
          <w:szCs w:val="20"/>
        </w:rPr>
        <w:t xml:space="preserve"> </w:t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A01BC9">
        <w:rPr>
          <w:rFonts w:ascii="Times New Roman" w:hAnsi="Times New Roman" w:cs="Times New Roman"/>
          <w:sz w:val="20"/>
          <w:szCs w:val="20"/>
        </w:rPr>
        <w:tab/>
      </w:r>
      <w:r w:rsidR="00532407" w:rsidRPr="005F010F">
        <w:rPr>
          <w:rFonts w:ascii="Times New Roman" w:hAnsi="Times New Roman" w:cs="Times New Roman"/>
          <w:b/>
          <w:sz w:val="20"/>
          <w:szCs w:val="20"/>
        </w:rPr>
        <w:t>Printing Press</w:t>
      </w:r>
      <w:r w:rsidR="001C09E1" w:rsidRPr="005F010F">
        <w:rPr>
          <w:rFonts w:ascii="Times New Roman" w:hAnsi="Times New Roman" w:cs="Times New Roman"/>
          <w:b/>
          <w:sz w:val="20"/>
          <w:szCs w:val="20"/>
        </w:rPr>
        <w:t xml:space="preserve"> and Book Culture</w:t>
      </w:r>
    </w:p>
    <w:p w:rsidR="00532407" w:rsidRPr="005F010F" w:rsidRDefault="00532407" w:rsidP="00532407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</w:rPr>
        <w:t xml:space="preserve">Geoffrey Roper, Chapter 12, “The Printing Press and Change in the Arab World,” </w:t>
      </w:r>
      <w:r w:rsidRPr="005F010F">
        <w:rPr>
          <w:rFonts w:ascii="Times New Roman" w:hAnsi="Times New Roman" w:cs="Times New Roman"/>
          <w:i/>
          <w:sz w:val="20"/>
          <w:szCs w:val="20"/>
        </w:rPr>
        <w:t>Agent of Change</w:t>
      </w:r>
      <w:r w:rsidRPr="005F010F">
        <w:rPr>
          <w:rFonts w:ascii="Times New Roman" w:hAnsi="Times New Roman" w:cs="Times New Roman"/>
          <w:sz w:val="20"/>
          <w:szCs w:val="20"/>
        </w:rPr>
        <w:t xml:space="preserve">: </w:t>
      </w:r>
      <w:r w:rsidRPr="005F010F">
        <w:rPr>
          <w:rFonts w:ascii="Times New Roman" w:hAnsi="Times New Roman" w:cs="Times New Roman"/>
          <w:i/>
          <w:sz w:val="20"/>
          <w:szCs w:val="20"/>
        </w:rPr>
        <w:t>P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rint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Culture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studies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after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Elizabeth</w:t>
      </w:r>
      <w:r w:rsidRPr="005F010F">
        <w:rPr>
          <w:rFonts w:ascii="Times New Roman" w:hAnsi="Times New Roman" w:cs="Times New Roman"/>
          <w:i/>
          <w:sz w:val="20"/>
          <w:szCs w:val="20"/>
        </w:rPr>
        <w:t xml:space="preserve"> L. </w:t>
      </w:r>
      <w:r w:rsidRPr="005F010F">
        <w:rPr>
          <w:rStyle w:val="high"/>
          <w:rFonts w:ascii="Times New Roman" w:hAnsi="Times New Roman" w:cs="Times New Roman"/>
          <w:i/>
          <w:sz w:val="20"/>
          <w:szCs w:val="20"/>
        </w:rPr>
        <w:t>Eisenstein</w:t>
      </w:r>
      <w:r w:rsidRPr="005F010F">
        <w:rPr>
          <w:rFonts w:ascii="Times New Roman" w:hAnsi="Times New Roman" w:cs="Times New Roman"/>
          <w:sz w:val="20"/>
          <w:szCs w:val="20"/>
        </w:rPr>
        <w:t xml:space="preserve"> (Amherst: University </w:t>
      </w:r>
      <w:r w:rsidRPr="005F010F">
        <w:rPr>
          <w:rStyle w:val="high"/>
          <w:rFonts w:ascii="Times New Roman" w:hAnsi="Times New Roman" w:cs="Times New Roman"/>
          <w:sz w:val="20"/>
          <w:szCs w:val="20"/>
        </w:rPr>
        <w:t>of</w:t>
      </w:r>
      <w:r w:rsidRPr="005F010F">
        <w:rPr>
          <w:rFonts w:ascii="Times New Roman" w:hAnsi="Times New Roman" w:cs="Times New Roman"/>
          <w:sz w:val="20"/>
          <w:szCs w:val="20"/>
        </w:rPr>
        <w:t xml:space="preserve"> Massachusetts Press, 2007), 250-267.</w:t>
      </w:r>
    </w:p>
    <w:p w:rsidR="001648E3" w:rsidRPr="001648E3" w:rsidRDefault="001648E3" w:rsidP="001648E3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648E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Orlin Sabev</w:t>
        </w:r>
      </w:hyperlink>
      <w:r w:rsidRPr="001648E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10" w:history="1">
        <w:r w:rsidR="002A7C63" w:rsidRPr="001648E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Formation of Ottoman Print Culture (1726-1746): Some General Remarks'</w:t>
        </w:r>
      </w:hyperlink>
    </w:p>
    <w:p w:rsidR="001648E3" w:rsidRPr="001648E3" w:rsidRDefault="001648E3" w:rsidP="001648E3">
      <w:pPr>
        <w:rPr>
          <w:rFonts w:ascii="Times New Roman" w:hAnsi="Times New Roman" w:cs="Times New Roman"/>
          <w:sz w:val="20"/>
          <w:szCs w:val="20"/>
        </w:rPr>
      </w:pPr>
      <w:r w:rsidRPr="005F010F">
        <w:rPr>
          <w:rFonts w:ascii="Times New Roman" w:hAnsi="Times New Roman" w:cs="Times New Roman"/>
          <w:sz w:val="20"/>
          <w:szCs w:val="20"/>
          <w:highlight w:val="lightGray"/>
        </w:rPr>
        <w:t>Reports:</w:t>
      </w:r>
      <w:r w:rsidRPr="005F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37C" w:rsidRPr="005F010F" w:rsidRDefault="001648E3" w:rsidP="00CD409B">
      <w:pPr>
        <w:spacing w:before="240" w:after="24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F0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09B" w:rsidRPr="005F010F">
        <w:rPr>
          <w:rFonts w:ascii="Times New Roman" w:hAnsi="Times New Roman" w:cs="Times New Roman"/>
          <w:b/>
          <w:sz w:val="20"/>
          <w:szCs w:val="20"/>
        </w:rPr>
        <w:t>(14) 5 June</w:t>
      </w:r>
    </w:p>
    <w:p w:rsidR="005F010F" w:rsidRPr="005F010F" w:rsidRDefault="005F010F" w:rsidP="005F010F">
      <w:pPr>
        <w:pStyle w:val="Heading1"/>
        <w:spacing w:before="0" w:after="240" w:line="336" w:lineRule="atLeast"/>
        <w:rPr>
          <w:rFonts w:ascii="Times New Roman" w:hAnsi="Times New Roman" w:cs="Times New Roman"/>
          <w:noProof w:val="0"/>
          <w:color w:val="333333"/>
          <w:sz w:val="20"/>
          <w:szCs w:val="20"/>
          <w:lang w:val="en-US"/>
        </w:rPr>
      </w:pPr>
    </w:p>
    <w:p w:rsidR="005F010F" w:rsidRPr="005F010F" w:rsidRDefault="005F010F" w:rsidP="005F010F">
      <w:pPr>
        <w:shd w:val="clear" w:color="auto" w:fill="FFFFFF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5F010F">
        <w:rPr>
          <w:rFonts w:ascii="Times New Roman" w:hAnsi="Times New Roman" w:cs="Times New Roman"/>
          <w:color w:val="333333"/>
          <w:sz w:val="20"/>
          <w:szCs w:val="20"/>
        </w:rPr>
        <w:fldChar w:fldCharType="begin"/>
      </w:r>
      <w:r w:rsidRPr="005F010F">
        <w:rPr>
          <w:rFonts w:ascii="Times New Roman" w:hAnsi="Times New Roman" w:cs="Times New Roman"/>
          <w:color w:val="333333"/>
          <w:sz w:val="20"/>
          <w:szCs w:val="20"/>
        </w:rPr>
        <w:instrText xml:space="preserve"> HYPERLINK "https://cnrs-bellevue.academia.edu/OlivierBouquet?swp=tc-au-12480913" </w:instrText>
      </w:r>
      <w:r w:rsidRPr="005F010F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</w:p>
    <w:p w:rsidR="005F010F" w:rsidRPr="005F010F" w:rsidRDefault="005F010F" w:rsidP="005F010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F010F" w:rsidRPr="005F010F" w:rsidRDefault="005F010F" w:rsidP="005F010F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5F010F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</w:p>
    <w:p w:rsidR="005F010F" w:rsidRPr="005F010F" w:rsidRDefault="005F010F" w:rsidP="00CD409B">
      <w:pPr>
        <w:spacing w:before="240" w:after="240" w:line="240" w:lineRule="atLeast"/>
        <w:rPr>
          <w:rFonts w:ascii="Times New Roman" w:eastAsia="Times New Roman" w:hAnsi="Times New Roman" w:cs="Times New Roman"/>
          <w:b/>
          <w:noProof w:val="0"/>
          <w:sz w:val="20"/>
          <w:szCs w:val="20"/>
          <w:lang w:val="en-US"/>
        </w:rPr>
      </w:pPr>
    </w:p>
    <w:p w:rsidR="00955178" w:rsidRPr="005F010F" w:rsidRDefault="00955178">
      <w:pPr>
        <w:rPr>
          <w:rFonts w:ascii="Times New Roman" w:hAnsi="Times New Roman" w:cs="Times New Roman"/>
          <w:sz w:val="20"/>
          <w:szCs w:val="20"/>
        </w:rPr>
      </w:pPr>
    </w:p>
    <w:p w:rsidR="00955178" w:rsidRPr="005F010F" w:rsidRDefault="00955178">
      <w:pPr>
        <w:rPr>
          <w:rFonts w:ascii="Times New Roman" w:hAnsi="Times New Roman" w:cs="Times New Roman"/>
          <w:sz w:val="20"/>
          <w:szCs w:val="20"/>
        </w:rPr>
      </w:pPr>
    </w:p>
    <w:p w:rsidR="00955178" w:rsidRPr="005F010F" w:rsidRDefault="00955178">
      <w:pPr>
        <w:rPr>
          <w:rFonts w:ascii="Times New Roman" w:hAnsi="Times New Roman" w:cs="Times New Roman"/>
          <w:sz w:val="20"/>
          <w:szCs w:val="20"/>
        </w:rPr>
      </w:pPr>
    </w:p>
    <w:p w:rsidR="00955178" w:rsidRPr="005F010F" w:rsidRDefault="00955178">
      <w:pPr>
        <w:rPr>
          <w:rFonts w:ascii="Times New Roman" w:hAnsi="Times New Roman" w:cs="Times New Roman"/>
          <w:sz w:val="20"/>
          <w:szCs w:val="20"/>
        </w:rPr>
      </w:pPr>
    </w:p>
    <w:sectPr w:rsidR="00955178" w:rsidRPr="005F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B33"/>
    <w:multiLevelType w:val="multilevel"/>
    <w:tmpl w:val="6AC4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8"/>
    <w:rsid w:val="00046BE9"/>
    <w:rsid w:val="001648E3"/>
    <w:rsid w:val="001C09E1"/>
    <w:rsid w:val="002620C0"/>
    <w:rsid w:val="002A7C63"/>
    <w:rsid w:val="002F2E3A"/>
    <w:rsid w:val="003238D4"/>
    <w:rsid w:val="00452D52"/>
    <w:rsid w:val="0051682C"/>
    <w:rsid w:val="00532407"/>
    <w:rsid w:val="00553512"/>
    <w:rsid w:val="005F010F"/>
    <w:rsid w:val="00602B6E"/>
    <w:rsid w:val="00605174"/>
    <w:rsid w:val="00705124"/>
    <w:rsid w:val="0088673B"/>
    <w:rsid w:val="008C5BA0"/>
    <w:rsid w:val="008F6B05"/>
    <w:rsid w:val="00955178"/>
    <w:rsid w:val="00A01BC9"/>
    <w:rsid w:val="00A3637C"/>
    <w:rsid w:val="00B02D0E"/>
    <w:rsid w:val="00CD409B"/>
    <w:rsid w:val="00DC6910"/>
    <w:rsid w:val="00E51C3D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F56A"/>
  <w15:chartTrackingRefBased/>
  <w15:docId w15:val="{10156659-CB37-4A02-B2B9-EEF436A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2E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178"/>
    <w:rPr>
      <w:color w:val="0000FF"/>
      <w:u w:val="single"/>
    </w:rPr>
  </w:style>
  <w:style w:type="character" w:customStyle="1" w:styleId="high">
    <w:name w:val="high"/>
    <w:basedOn w:val="DefaultParagraphFont"/>
    <w:rsid w:val="002F2E3A"/>
  </w:style>
  <w:style w:type="character" w:customStyle="1" w:styleId="Heading2Char">
    <w:name w:val="Heading 2 Char"/>
    <w:basedOn w:val="DefaultParagraphFont"/>
    <w:link w:val="Heading2"/>
    <w:rsid w:val="002F2E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trib">
    <w:name w:val="contrib"/>
    <w:basedOn w:val="DefaultParagraphFont"/>
    <w:rsid w:val="002F2E3A"/>
  </w:style>
  <w:style w:type="paragraph" w:styleId="FootnoteText">
    <w:name w:val="footnote text"/>
    <w:basedOn w:val="Normal"/>
    <w:link w:val="FootnoteTextChar"/>
    <w:uiPriority w:val="99"/>
    <w:unhideWhenUsed/>
    <w:rsid w:val="00DC6910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91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6910"/>
    <w:rPr>
      <w:i/>
      <w:iCs/>
    </w:rPr>
  </w:style>
  <w:style w:type="character" w:styleId="Strong">
    <w:name w:val="Strong"/>
    <w:basedOn w:val="DefaultParagraphFont"/>
    <w:uiPriority w:val="22"/>
    <w:qFormat/>
    <w:rsid w:val="008F6B05"/>
    <w:rPr>
      <w:b/>
      <w:bCs/>
    </w:rPr>
  </w:style>
  <w:style w:type="paragraph" w:styleId="NormalWeb">
    <w:name w:val="Normal (Web)"/>
    <w:basedOn w:val="Normal"/>
    <w:uiPriority w:val="99"/>
    <w:unhideWhenUsed/>
    <w:rsid w:val="0051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publicationinfo">
    <w:name w:val="publicationinfo"/>
    <w:basedOn w:val="DefaultParagraphFont"/>
    <w:rsid w:val="0051682C"/>
  </w:style>
  <w:style w:type="paragraph" w:styleId="NoSpacing">
    <w:name w:val="No Spacing"/>
    <w:uiPriority w:val="1"/>
    <w:qFormat/>
    <w:rsid w:val="00B02D0E"/>
    <w:pPr>
      <w:spacing w:after="0" w:line="240" w:lineRule="auto"/>
    </w:pPr>
    <w:rPr>
      <w:noProof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60517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tr-TR"/>
    </w:rPr>
  </w:style>
  <w:style w:type="character" w:customStyle="1" w:styleId="a-size-extra-large">
    <w:name w:val="a-size-extra-large"/>
    <w:basedOn w:val="DefaultParagraphFont"/>
    <w:rsid w:val="005F010F"/>
  </w:style>
  <w:style w:type="character" w:customStyle="1" w:styleId="a">
    <w:name w:val="a"/>
    <w:basedOn w:val="DefaultParagraphFont"/>
    <w:rsid w:val="005F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8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3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8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0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85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49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6691734/Fariba_Zarinebaf_Mediterranean_Encounters_Trade_and_Pluralism_in_Early_Modern_Galata_Oakland_CA_University_of_California_Press_2018_404_pages_ISBN_13_978_0520289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22174329/Dilek_Akyal%C3%A7%C4%B1n_Kaya_Mustafa_Arif_Efendinin_Selanik_Y%C4%B1llar%C4%B1_XIX_y%C3%BCzy%C4%B1l_Osmanl%C4%B1_Ta%C5%9Fras%C4%B1nda_Burjuvazinin_Olu%C5%9Fumuna_Bir_%C3%96rnek_Cihann%C3%BCma_Tarih_ve_Co%C4%9Frafya_Ara%C5%9Ft%C4%B1rmalar%C4%B1_Dergisi_cilt_I_2_Aral%C4%B1k_2015_39_59?swp=rr-rw-wc-1493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3924628/Other_Places_Ottomans_traveling_seeing_writing_drawing_the_world_Essays_in_honor_of_Thomas_D_Goodrich_A_special_double_issue_39_40_of_the_Journal_of_Ottoman_Studies_Osmanl%C4%B1_Ara%C5%9Ft%C4%B1rmalar%C4%B1_?swp=rr-rw-wc-396755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davis.academia.edu/BakiTezcan" TargetMode="External"/><Relationship Id="rId10" Type="http://schemas.openxmlformats.org/officeDocument/2006/relationships/hyperlink" Target="https://www.academia.edu/728136/Formation_of_Ottoman_Print_Culture_1726_1746_Some_General_Remarks?swp=rr-rw-wc-39675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.academia.edu/OrlinSab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</dc:creator>
  <cp:keywords/>
  <dc:description/>
  <cp:lastModifiedBy>tulay</cp:lastModifiedBy>
  <cp:revision>5</cp:revision>
  <dcterms:created xsi:type="dcterms:W3CDTF">2023-01-22T15:22:00Z</dcterms:created>
  <dcterms:modified xsi:type="dcterms:W3CDTF">2023-02-20T05:49:00Z</dcterms:modified>
</cp:coreProperties>
</file>